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0"/>
      </w:pPr>
      <w:r>
        <w:rPr>
          <w:rFonts w:ascii="Inter" w:hAnsi="Inter" w:cs="Inter"/>
          <w:color w:val="2D2D2D"/>
          <w:sz w:val="30"/>
        </w:rPr>
        <w:t xml:space="preserve"/>
      </w:r>
    </w:p>
    <w:p>
      <w:pPr>
        <w:spacing w:before="0" w:after="60"/>
      </w:pPr>
      <w:r>
        <w:rPr>
          <w:rFonts w:ascii="Inter" w:hAnsi="Inter" w:cs="Inter"/>
          <w:b/>
          <w:color w:val="004800"/>
          <w:sz w:val="58"/>
        </w:rPr>
        <w:t xml:space="preserve">OXXON FAST™</w:t>
      </w:r>
    </w:p>
    <w:p>
      <w:pPr>
        <w:spacing w:before="0" w:after="0"/>
      </w:pPr>
      <w:r>
        <w:rPr>
          <w:rFonts w:ascii="Inter" w:hAnsi="Inter" w:cs="Inter"/>
          <w:b/>
          <w:caps/>
          <w:color w:val="1A1D1B"/>
          <w:sz w:val="24"/>
        </w:rPr>
        <w:t xml:space="preserve">· Technical Report</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BM Plex Mono" w:hAnsi="IBM Plex Mono" w:cs="IBM Plex Mono"/>
          <w:color w:val="6B7280"/>
          <w:sz w:val="18"/>
        </w:rPr>
        <w:t xml:space="preserve">fast_violations.xlsx    ·    fast-sample-report-0001    ·    Reviewed 1 January 2026    ·    CONFIDENTIAL</w:t>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0"/>
      </w:pPr>
      <w:r>
        <w:rPr>
          <w:rFonts w:ascii="Inter" w:hAnsi="Inter" w:cs="Inter"/>
          <w:color w:val="2D2D2D"/>
          <w:sz w:val="21"/>
        </w:rPr>
        <w:t xml:space="preserve"/>
      </w:r>
    </w:p>
    <w:p>
      <w:pPr>
        <w:spacing w:before="0" w:after="120"/>
        <w:pBdr>
          <w:bottom w:val="single" w:sz="6" w:space="4" w:color="E5E7EB"/>
        </w:pBdr>
      </w:pPr>
      <w:r>
        <w:rPr>
          <w:rFonts w:ascii="Inter" w:hAnsi="Inter" w:cs="Inter"/>
          <w:color w:val="2D2D2D"/>
          <w:sz w:val="18"/>
        </w:rPr>
        <w:t xml:space="preserve"/>
      </w:r>
    </w:p>
    <w:p>
      <w:pPr>
        <w:spacing w:before="0" w:after="0"/>
      </w:pPr>
      <w:r>
        <w:rPr>
          <w:rFonts w:ascii="Inter" w:hAnsi="Inter" w:cs="Inter"/>
          <w:color w:val="6B7280"/>
          <w:sz w:val="21"/>
        </w:rPr>
        <w:t xml:space="preserve">Issued by </w:t>
      </w:r>
      <w:r>
        <w:rPr>
          <w:rFonts w:ascii="Inter" w:hAnsi="Inter" w:cs="Inter"/>
          <w:b/>
          <w:color w:val="1A1D1B"/>
          <w:sz w:val="21"/>
        </w:rPr>
        <w:t xml:space="preserve">Oxxon Advisors</w:t>
      </w:r>
    </w:p>
    <w:p>
      <w:r>
        <w:br w:type="page"/>
      </w:r>
    </w:p>
    <w:p>
      <w:pPr>
        <w:spacing w:before="960" w:after="180"/>
        <w:keepNext/>
        <w:pBdr>
          <w:bottom w:val="single" w:sz="6" w:space="4" w:color="E5E7EB"/>
        </w:pBdr>
      </w:pPr>
      <w:r>
        <w:rPr>
          <w:rFonts w:ascii="Inter" w:hAnsi="Inter" w:cs="Inter"/>
          <w:b/>
          <w:color w:val="1A1D1B"/>
          <w:sz w:val="22"/>
        </w:rPr>
        <w:t xml:space="preserve">1. Result</w:t>
      </w:r>
    </w:p>
    <w:p>
      <w:pPr>
        <w:pBdr>
          <w:top w:val="single" w:sz="6" w:space="6" w:color="991B1B"/>
          <w:left w:val="single" w:sz="6" w:space="6" w:color="991B1B"/>
          <w:bottom w:val="single" w:sz="6" w:space="6" w:color="991B1B"/>
          <w:right w:val="single" w:sz="6" w:space="6" w:color="991B1B"/>
        </w:pBdr>
        <w:shd w:val="clear" w:color="auto" w:fill="FDECEC"/>
        <w:spacing w:before="120" w:after="120"/>
        <w:ind w:left="120" w:right="120"/>
      </w:pPr>
      <w:r>
        <w:rPr>
          <w:rFonts w:ascii="Inter" w:hAnsi="Inter" w:cs="Inter"/>
          <w:b/>
          <w:color w:val="1A1D1B"/>
          <w:sz w:val="24"/>
        </w:rPr>
        <w:t xml:space="preserve">REVIEW REQUIRED before this model is relied upon.</w:t>
      </w:r>
    </w:p>
    <w:p>
      <w:pPr>
        <w:spacing w:before="0" w:after="60"/>
      </w:pPr>
      <w:r>
        <w:rPr>
          <w:rFonts w:ascii="Inter" w:hAnsi="Inter" w:cs="Inter"/>
          <w:color w:val="2D2D2D"/>
          <w:sz w:val="18"/>
        </w:rPr>
        <w:t xml:space="preserve"/>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2340"/>
        <w:gridCol w:w="2340"/>
        <w:gridCol w:w="2340"/>
        <w:gridCol w:w="2340"/>
      </w:tblGrid>
      <w:tr>
        <w:tc>
          <w:tcPr>
            <w:shd w:val="clear" w:color="auto" w:fill="FDECEC"/>
          </w:tcPr>
          <w:p>
            <w:pPr>
              <w:spacing w:before="0" w:after="120"/>
              <w:jc w:val="center"/>
            </w:pPr>
            <w:r>
              <w:rPr>
                <w:rFonts w:ascii="Inter" w:hAnsi="Inter" w:cs="Inter"/>
                <w:b/>
                <w:color w:val="991B1B"/>
                <w:sz w:val="22"/>
              </w:rPr>
              <w:t xml:space="preserve">CRITICAL</w:t>
            </w:r>
          </w:p>
        </w:tc>
        <w:tc>
          <w:tcPr>
            <w:shd w:val="clear" w:color="auto" w:fill="FDECEC"/>
          </w:tcPr>
          <w:p>
            <w:pPr>
              <w:spacing w:before="0" w:after="120"/>
              <w:jc w:val="center"/>
            </w:pPr>
            <w:r>
              <w:rPr>
                <w:rFonts w:ascii="Inter" w:hAnsi="Inter" w:cs="Inter"/>
                <w:b/>
                <w:color w:val="991B1B"/>
                <w:sz w:val="22"/>
              </w:rPr>
              <w:t xml:space="preserve">HIGH</w:t>
            </w:r>
          </w:p>
        </w:tc>
        <w:tc>
          <w:tcPr>
            <w:shd w:val="clear" w:color="auto" w:fill="FEF3E2"/>
          </w:tcPr>
          <w:p>
            <w:pPr>
              <w:spacing w:before="0" w:after="120"/>
              <w:jc w:val="center"/>
            </w:pPr>
            <w:r>
              <w:rPr>
                <w:rFonts w:ascii="Inter" w:hAnsi="Inter" w:cs="Inter"/>
                <w:b/>
                <w:color w:val="B45309"/>
                <w:sz w:val="22"/>
              </w:rPr>
              <w:t xml:space="preserve">MEDIUM</w:t>
            </w:r>
          </w:p>
        </w:tc>
        <w:tc>
          <w:tcPr>
            <w:shd w:val="clear" w:color="auto" w:fill="E8F3E8"/>
          </w:tcPr>
          <w:p>
            <w:pPr>
              <w:spacing w:before="0" w:after="120"/>
              <w:jc w:val="center"/>
            </w:pPr>
            <w:r>
              <w:rPr>
                <w:rFonts w:ascii="Inter" w:hAnsi="Inter" w:cs="Inter"/>
                <w:b/>
                <w:color w:val="004800"/>
                <w:sz w:val="22"/>
              </w:rPr>
              <w:t xml:space="preserve">LOW</w:t>
            </w:r>
          </w:p>
        </w:tc>
      </w:tr>
      <w:tr>
        <w:tc>
          <w:tcPr/>
          <w:p>
            <w:pPr>
              <w:spacing w:before="0" w:after="120"/>
              <w:jc w:val="center"/>
            </w:pPr>
            <w:r>
              <w:rPr>
                <w:rFonts w:ascii="Inter" w:hAnsi="Inter" w:cs="Inter"/>
                <w:b/>
                <w:color w:val="1A1D1B"/>
                <w:sz w:val="24"/>
              </w:rPr>
              <w:t xml:space="preserve">1</w:t>
            </w:r>
          </w:p>
        </w:tc>
        <w:tc>
          <w:tcPr/>
          <w:p>
            <w:pPr>
              <w:spacing w:before="0" w:after="120"/>
              <w:jc w:val="center"/>
            </w:pPr>
            <w:r>
              <w:rPr>
                <w:rFonts w:ascii="Inter" w:hAnsi="Inter" w:cs="Inter"/>
                <w:b/>
                <w:color w:val="1A1D1B"/>
                <w:sz w:val="24"/>
              </w:rPr>
              <w:t xml:space="preserve">3</w:t>
            </w:r>
          </w:p>
        </w:tc>
        <w:tc>
          <w:tcPr/>
          <w:p>
            <w:pPr>
              <w:spacing w:before="0" w:after="120"/>
              <w:jc w:val="center"/>
            </w:pPr>
            <w:r>
              <w:rPr>
                <w:rFonts w:ascii="Inter" w:hAnsi="Inter" w:cs="Inter"/>
                <w:b/>
                <w:color w:val="1A1D1B"/>
                <w:sz w:val="24"/>
              </w:rPr>
              <w:t xml:space="preserve">6</w:t>
            </w:r>
          </w:p>
        </w:tc>
        <w:tc>
          <w:tcPr/>
          <w:p>
            <w:pPr>
              <w:spacing w:before="0" w:after="120"/>
              <w:jc w:val="center"/>
            </w:pPr>
            <w:r>
              <w:rPr>
                <w:rFonts w:ascii="Inter" w:hAnsi="Inter" w:cs="Inter"/>
                <w:b/>
                <w:color w:val="1A1D1B"/>
                <w:sz w:val="24"/>
              </w:rPr>
              <w:t xml:space="preserve">2</w:t>
            </w:r>
          </w:p>
        </w:tc>
      </w:tr>
    </w:tbl>
    <w:p>
      <w:pPr>
        <w:spacing w:before="180" w:after="120"/>
      </w:pPr>
      <w:r>
        <w:rPr>
          <w:rFonts w:ascii="Inter" w:hAnsi="Inter" w:cs="Inter"/>
          <w:color w:val="2D2D2D"/>
          <w:sz w:val="21"/>
        </w:rPr>
        <w:t xml:space="preserve">729 checks performed: 714 passed, 12 finding occurrences identified, and 3 could not be conclusively assessed. These 12 occurrences are grouped into 12 actionable issue groups.</w:t>
      </w:r>
    </w:p>
    <w:p>
      <w:pPr>
        <w:spacing w:before="960" w:after="180"/>
        <w:keepNext/>
        <w:pBdr>
          <w:bottom w:val="single" w:sz="6" w:space="4" w:color="E5E7EB"/>
        </w:pBdr>
      </w:pPr>
      <w:r>
        <w:rPr>
          <w:rFonts w:ascii="Inter" w:hAnsi="Inter" w:cs="Inter"/>
          <w:b/>
          <w:color w:val="1A1D1B"/>
          <w:sz w:val="22"/>
        </w:rPr>
        <w:t xml:space="preserve">2. Critical Findings</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1.  </w:t>
            </w:r>
            <w:r>
              <w:rPr>
                <w:rFonts w:ascii="Inter" w:hAnsi="Inter" w:cs="Inter"/>
                <w:b/>
                <w:color w:val="991B1B"/>
                <w:sz w:val="22"/>
              </w:rPr>
              <w:t xml:space="preserve">CRITICAL</w:t>
            </w:r>
            <w:r>
              <w:rPr>
                <w:rFonts w:ascii="Inter" w:hAnsi="Inter" w:cs="Inter"/>
                <w:b/>
                <w:color w:val="1A1D1B"/>
                <w:sz w:val="22"/>
              </w:rPr>
              <w:t xml:space="preserve">  —  Circular calculations in the model</w:t>
            </w:r>
          </w:p>
          <w:p>
            <w:pPr>
              <w:spacing w:before="0" w:after="60"/>
            </w:pPr>
            <w:r>
              <w:rPr>
                <w:rFonts w:ascii="Inter" w:hAnsi="Inter" w:cs="Inter"/>
                <w:b/>
                <w:color w:val="6B7280"/>
                <w:sz w:val="21"/>
              </w:rPr>
              <w:t xml:space="preserve">Affected: </w:t>
            </w:r>
            <w:r>
              <w:rPr>
                <w:rFonts w:ascii="Inter" w:hAnsi="Inter" w:cs="Inter"/>
                <w:color w:val="2D2D2D"/>
                <w:sz w:val="21"/>
              </w:rPr>
              <w:t xml:space="preserve">Workbook-level (1 occurrence)</w:t>
            </w:r>
          </w:p>
          <w:p>
            <w:pPr>
              <w:spacing w:before="0" w:after="60"/>
            </w:pPr>
            <w:r>
              <w:rPr>
                <w:rFonts w:ascii="Inter" w:hAnsi="Inter" w:cs="Inter"/>
                <w:b/>
                <w:color w:val="6B7280"/>
                <w:sz w:val="21"/>
              </w:rPr>
              <w:t xml:space="preserve">What we found: </w:t>
            </w:r>
            <w:r>
              <w:rPr>
                <w:rFonts w:ascii="Inter" w:hAnsi="Inter" w:cs="Inter"/>
                <w:color w:val="2D2D2D"/>
                <w:sz w:val="21"/>
              </w:rPr>
              <w:t xml:space="preserve">One or more cells depend on themselves through a loop of formulas.</w:t>
            </w:r>
          </w:p>
          <w:p>
            <w:pPr>
              <w:spacing w:before="0" w:after="60"/>
            </w:pPr>
            <w:r>
              <w:rPr>
                <w:rFonts w:ascii="Inter" w:hAnsi="Inter" w:cs="Inter"/>
                <w:b/>
                <w:color w:val="6B7280"/>
                <w:sz w:val="21"/>
              </w:rPr>
              <w:t xml:space="preserve">Why it matters: </w:t>
            </w:r>
            <w:r>
              <w:rPr>
                <w:rFonts w:ascii="Inter" w:hAnsi="Inter" w:cs="Inter"/>
                <w:color w:val="2D2D2D"/>
                <w:sz w:val="21"/>
              </w:rPr>
              <w:t xml:space="preserve">Circular logic makes results depend on calculation settings rather than the model, and a changed setting can silently change every number that flows from the loop.</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Break the loop by restructuring the calculation so no cell feeds back into itself.</w:t>
            </w:r>
          </w:p>
        </w:tc>
      </w:tr>
    </w:tbl>
    <w:p>
      <w:pPr>
        <w:spacing w:before="0" w:after="60"/>
      </w:pPr>
      <w:r>
        <w:rPr>
          <w:rFonts w:ascii="Inter" w:hAnsi="Inter" w:cs="Inter"/>
          <w:color w:val="2D2D2D"/>
          <w:sz w:val="18"/>
        </w:rPr>
        <w:t xml:space="preserve"/>
      </w:r>
    </w:p>
    <w:p>
      <w:pPr>
        <w:spacing w:before="960" w:after="180"/>
        <w:keepNext/>
        <w:pBdr>
          <w:bottom w:val="single" w:sz="6" w:space="4" w:color="E5E7EB"/>
        </w:pBdr>
      </w:pPr>
      <w:r>
        <w:rPr>
          <w:rFonts w:ascii="Inter" w:hAnsi="Inter" w:cs="Inter"/>
          <w:b/>
          <w:color w:val="1A1D1B"/>
          <w:sz w:val="22"/>
        </w:rPr>
        <w:t xml:space="preserve">3. High Findings</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2.  </w:t>
            </w:r>
            <w:r>
              <w:rPr>
                <w:rFonts w:ascii="Inter" w:hAnsi="Inter" w:cs="Inter"/>
                <w:b/>
                <w:color w:val="991B1B"/>
                <w:sz w:val="22"/>
              </w:rPr>
              <w:t xml:space="preserve">HIGH</w:t>
            </w:r>
            <w:r>
              <w:rPr>
                <w:rFonts w:ascii="Inter" w:hAnsi="Inter" w:cs="Inter"/>
                <w:b/>
                <w:color w:val="1A1D1B"/>
                <w:sz w:val="22"/>
              </w:rPr>
              <w:t xml:space="preserve">  —  Model links to an outside workbook</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ExternalRef!A1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pulls a value from a separate workbook, so the model is not self-contained.</w:t>
            </w:r>
          </w:p>
          <w:p>
            <w:pPr>
              <w:spacing w:before="0" w:after="60"/>
            </w:pPr>
            <w:r>
              <w:rPr>
                <w:rFonts w:ascii="Inter" w:hAnsi="Inter" w:cs="Inter"/>
                <w:b/>
                <w:color w:val="6B7280"/>
                <w:sz w:val="21"/>
              </w:rPr>
              <w:t xml:space="preserve">Why it matters: </w:t>
            </w:r>
            <w:r>
              <w:rPr>
                <w:rFonts w:ascii="Inter" w:hAnsi="Inter" w:cs="Inter"/>
                <w:color w:val="2D2D2D"/>
                <w:sz w:val="21"/>
              </w:rPr>
              <w:t xml:space="preserve">If the linked file moves, changes, or is unavailable, the numbers can shift or break without warning, and a reviewer cannot see the source.</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Bring the referenced values into a dated, labelled input area of this workbook and remove the external link.</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3.  </w:t>
            </w:r>
            <w:r>
              <w:rPr>
                <w:rFonts w:ascii="Inter" w:hAnsi="Inter" w:cs="Inter"/>
                <w:b/>
                <w:color w:val="991B1B"/>
                <w:sz w:val="22"/>
              </w:rPr>
              <w:t xml:space="preserve">HIGH</w:t>
            </w:r>
            <w:r>
              <w:rPr>
                <w:rFonts w:ascii="Inter" w:hAnsi="Inter" w:cs="Inter"/>
                <w:b/>
                <w:color w:val="1A1D1B"/>
                <w:sz w:val="22"/>
              </w:rPr>
              <w:t xml:space="preserve">  —  Numeric assumption embedded in a formula</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HighReach!A1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contains a hardcoded number instead of referencing a labelled input.</w:t>
            </w:r>
          </w:p>
          <w:p>
            <w:pPr>
              <w:spacing w:before="0" w:after="60"/>
            </w:pPr>
            <w:r>
              <w:rPr>
                <w:rFonts w:ascii="Inter" w:hAnsi="Inter" w:cs="Inter"/>
                <w:b/>
                <w:color w:val="6B7280"/>
                <w:sz w:val="21"/>
              </w:rPr>
              <w:t xml:space="preserve">Why it matters: </w:t>
            </w:r>
            <w:r>
              <w:rPr>
                <w:rFonts w:ascii="Inter" w:hAnsi="Inter" w:cs="Inter"/>
                <w:color w:val="2D2D2D"/>
                <w:sz w:val="21"/>
              </w:rPr>
              <w:t xml:space="preserve">An assumption buried inside a formula is easy to miss on an update and hard to audit, and the model gives no signal when it is stale.</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Move the number to a labelled input cell and reference it from the formula.</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4.  </w:t>
            </w:r>
            <w:r>
              <w:rPr>
                <w:rFonts w:ascii="Inter" w:hAnsi="Inter" w:cs="Inter"/>
                <w:b/>
                <w:color w:val="991B1B"/>
                <w:sz w:val="22"/>
              </w:rPr>
              <w:t xml:space="preserve">HIGH</w:t>
            </w:r>
            <w:r>
              <w:rPr>
                <w:rFonts w:ascii="Inter" w:hAnsi="Inter" w:cs="Inter"/>
                <w:b/>
                <w:color w:val="1A1D1B"/>
                <w:sz w:val="22"/>
              </w:rPr>
              <w:t xml:space="preserve">  —  Formula uses a volatile or unstable function</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Volatile!A1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calls a function whose result depends on layout or the current time, or whose inputs cannot be traced.</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These functions recalculate unpredictably or hide their inputs from review, so the number can change with no visible cause.</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Replace the function with a stable equivalent that references fixed ranges or a dated input cell.</w:t>
            </w:r>
          </w:p>
        </w:tc>
      </w:tr>
    </w:tbl>
    <w:p>
      <w:pPr>
        <w:spacing w:before="0" w:after="60"/>
      </w:pPr>
      <w:r>
        <w:rPr>
          <w:rFonts w:ascii="Inter" w:hAnsi="Inter" w:cs="Inter"/>
          <w:color w:val="2D2D2D"/>
          <w:sz w:val="18"/>
        </w:rPr>
        <w:t xml:space="preserve"/>
      </w:r>
    </w:p>
    <w:p>
      <w:pPr>
        <w:spacing w:before="960" w:after="180"/>
        <w:keepNext/>
        <w:pBdr>
          <w:bottom w:val="single" w:sz="6" w:space="4" w:color="E5E7EB"/>
        </w:pBdr>
      </w:pPr>
      <w:r>
        <w:rPr>
          <w:rFonts w:ascii="Inter" w:hAnsi="Inter" w:cs="Inter"/>
          <w:b/>
          <w:color w:val="1A1D1B"/>
          <w:sz w:val="22"/>
        </w:rPr>
        <w:t xml:space="preserve">4. Medium Findings</w:t>
      </w:r>
    </w:p>
    <w:tbl>
      <w:tblPr>
        <w:tblW w:w="9360" w:type="dxa"/>
        <w:tblLayout w:type="fixed"/>
      </w:tblPr>
      <w:tblGrid>
        <w:gridCol w:w="9360"/>
      </w:tblGrid>
      <w:tr>
        <w:trPr>
          <w:cantSplit/>
        </w:trPr>
        <w:tc>
          <w:tcPr>
            <w:tcW w:w="9360" w:type="dxa"/>
            <w:tcBorders>
              <w:top w:val="single" w:sz="4" w:space="0" w:color="D1D5DB"/>
              <w:left w:val="single" w:sz="24" w:space="0" w:color="B45309"/>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5.  </w:t>
            </w:r>
            <w:r>
              <w:rPr>
                <w:rFonts w:ascii="Inter" w:hAnsi="Inter" w:cs="Inter"/>
                <w:b/>
                <w:color w:val="B45309"/>
                <w:sz w:val="22"/>
              </w:rPr>
              <w:t xml:space="preserve">MEDIUM</w:t>
            </w:r>
            <w:r>
              <w:rPr>
                <w:rFonts w:ascii="Inter" w:hAnsi="Inter" w:cs="Inter"/>
                <w:b/>
                <w:color w:val="1A1D1B"/>
                <w:sz w:val="22"/>
              </w:rPr>
              <w:t xml:space="preserve">  —  Calculations pass through several intermediate cells</w:t>
            </w:r>
          </w:p>
          <w:p>
            <w:pPr>
              <w:spacing w:before="0" w:after="60"/>
            </w:pPr>
            <w:r>
              <w:rPr>
                <w:rFonts w:ascii="Inter" w:hAnsi="Inter" w:cs="Inter"/>
                <w:b/>
                <w:color w:val="6B7280"/>
                <w:sz w:val="21"/>
              </w:rPr>
              <w:t xml:space="preserve">Affected: </w:t>
            </w:r>
            <w:r>
              <w:rPr>
                <w:rFonts w:ascii="Inter" w:hAnsi="Inter" w:cs="Inter"/>
                <w:color w:val="2D2D2D"/>
                <w:sz w:val="21"/>
              </w:rPr>
              <w:t xml:space="preserve">1 pass-through chain</w:t>
            </w:r>
          </w:p>
          <w:p>
            <w:pPr>
              <w:spacing w:before="0" w:after="60"/>
            </w:pPr>
            <w:r>
              <w:rPr>
                <w:rFonts w:ascii="Inter" w:hAnsi="Inter" w:cs="Inter"/>
                <w:color w:val="2D2D2D"/>
                <w:sz w:val="21"/>
              </w:rPr>
              <w:t xml:space="preserve">Representative chain: Chain!A4 -&gt; Chain!A3 -&gt; Chain!A2 -&gt; Chain!A1 (4 cells, 3 hops).</w:t>
            </w:r>
          </w:p>
          <w:p>
            <w:pPr>
              <w:spacing w:before="0" w:after="60"/>
            </w:pPr>
            <w:r>
              <w:rPr>
                <w:rFonts w:ascii="Inter" w:hAnsi="Inter" w:cs="Inter"/>
                <w:b/>
                <w:color w:val="6B7280"/>
                <w:sz w:val="21"/>
              </w:rPr>
              <w:t xml:space="preserve">What we found: </w:t>
            </w:r>
            <w:r>
              <w:rPr>
                <w:rFonts w:ascii="Inter" w:hAnsi="Inter" w:cs="Inter"/>
                <w:color w:val="2D2D2D"/>
                <w:sz w:val="21"/>
              </w:rPr>
              <w:t xml:space="preserve">A value is copied from cell to cell through a chain of pass-through formulas before it is used.</w:t>
            </w:r>
          </w:p>
          <w:p>
            <w:pPr>
              <w:spacing w:before="0" w:after="60"/>
            </w:pPr>
            <w:r>
              <w:rPr>
                <w:rFonts w:ascii="Inter" w:hAnsi="Inter" w:cs="Inter"/>
                <w:b/>
                <w:color w:val="6B7280"/>
                <w:sz w:val="21"/>
              </w:rPr>
              <w:t xml:space="preserve">Why it matters: </w:t>
            </w:r>
            <w:r>
              <w:rPr>
                <w:rFonts w:ascii="Inter" w:hAnsi="Inter" w:cs="Inter"/>
                <w:color w:val="2D2D2D"/>
                <w:sz w:val="21"/>
              </w:rPr>
              <w:t xml:space="preserve">Long copy chains make the model harder to follow and to audit, and an unintended change anywhere in the chain can affect downstream results and be harder to trace.</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Review whether the intermediate links are necessary. Where they add no modelling purpose, simplify the chain by referencing the appropriate source more directly.</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B45309"/>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6.  </w:t>
            </w:r>
            <w:r>
              <w:rPr>
                <w:rFonts w:ascii="Inter" w:hAnsi="Inter" w:cs="Inter"/>
                <w:b/>
                <w:color w:val="B45309"/>
                <w:sz w:val="22"/>
              </w:rPr>
              <w:t xml:space="preserve">MEDIUM</w:t>
            </w:r>
            <w:r>
              <w:rPr>
                <w:rFonts w:ascii="Inter" w:hAnsi="Inter" w:cs="Inter"/>
                <w:b/>
                <w:color w:val="1A1D1B"/>
                <w:sz w:val="22"/>
              </w:rPr>
              <w:t xml:space="preserve">  —  Numeric assumption embedded in a formula</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LowReach!A1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contains a hardcoded number instead of referencing a labelled input.</w:t>
            </w:r>
          </w:p>
          <w:p>
            <w:pPr>
              <w:spacing w:before="0" w:after="60"/>
            </w:pPr>
            <w:r>
              <w:rPr>
                <w:rFonts w:ascii="Inter" w:hAnsi="Inter" w:cs="Inter"/>
                <w:b/>
                <w:color w:val="6B7280"/>
                <w:sz w:val="21"/>
              </w:rPr>
              <w:t xml:space="preserve">Why it matters: </w:t>
            </w:r>
            <w:r>
              <w:rPr>
                <w:rFonts w:ascii="Inter" w:hAnsi="Inter" w:cs="Inter"/>
                <w:color w:val="2D2D2D"/>
                <w:sz w:val="21"/>
              </w:rPr>
              <w:t xml:space="preserve">An assumption buried inside a formula is easy to miss on an update and hard to audit, and the model gives no signal when it is stale.</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Move the number to a labelled input cell and reference it from the formula.</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B45309"/>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7.  </w:t>
            </w:r>
            <w:r>
              <w:rPr>
                <w:rFonts w:ascii="Inter" w:hAnsi="Inter" w:cs="Inter"/>
                <w:b/>
                <w:color w:val="B45309"/>
                <w:sz w:val="22"/>
              </w:rPr>
              <w:t xml:space="preserve">MEDIUM</w:t>
            </w:r>
            <w:r>
              <w:rPr>
                <w:rFonts w:ascii="Inter" w:hAnsi="Inter" w:cs="Inter"/>
                <w:b/>
                <w:color w:val="1A1D1B"/>
                <w:sz w:val="22"/>
              </w:rPr>
              <w:t xml:space="preserve">  —  Results depend on custom macro code</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VbaCell!A1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relies on a user-defined function or macro rather than standard spreadsheet formulas.</w:t>
            </w:r>
          </w:p>
          <w:p>
            <w:pPr>
              <w:spacing w:before="0" w:after="60"/>
            </w:pPr>
            <w:r>
              <w:rPr>
                <w:rFonts w:ascii="Inter" w:hAnsi="Inter" w:cs="Inter"/>
                <w:b/>
                <w:color w:val="6B7280"/>
                <w:sz w:val="21"/>
              </w:rPr>
              <w:t xml:space="preserve">Why it matters: </w:t>
            </w:r>
            <w:r>
              <w:rPr>
                <w:rFonts w:ascii="Inter" w:hAnsi="Inter" w:cs="Inter"/>
                <w:color w:val="2D2D2D"/>
                <w:sz w:val="21"/>
              </w:rPr>
              <w:t xml:space="preserve">Results produced by custom code cannot be checked by inspecting the model, and the code can change behaviour without any visible change on the sheet.</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Replace the custom function with standard formulas so the calculation is visible and checkable.</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B45309"/>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8.  </w:t>
            </w:r>
            <w:r>
              <w:rPr>
                <w:rFonts w:ascii="Inter" w:hAnsi="Inter" w:cs="Inter"/>
                <w:b/>
                <w:color w:val="B45309"/>
                <w:sz w:val="22"/>
              </w:rPr>
              <w:t xml:space="preserve">MEDIUM</w:t>
            </w:r>
            <w:r>
              <w:rPr>
                <w:rFonts w:ascii="Inter" w:hAnsi="Inter" w:cs="Inter"/>
                <w:b/>
                <w:color w:val="1A1D1B"/>
                <w:sz w:val="22"/>
              </w:rPr>
              <w:t xml:space="preserve">  —  Formula uses a volatile or unstable function</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Volatile!A2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calls a function whose result depends on layout or the current time, or whose inputs cannot be traced.</w:t>
            </w:r>
          </w:p>
          <w:p>
            <w:pPr>
              <w:spacing w:before="0" w:after="60"/>
            </w:pPr>
            <w:r>
              <w:rPr>
                <w:rFonts w:ascii="Inter" w:hAnsi="Inter" w:cs="Inter"/>
                <w:b/>
                <w:color w:val="6B7280"/>
                <w:sz w:val="21"/>
              </w:rPr>
              <w:t xml:space="preserve">Why it matters: </w:t>
            </w:r>
            <w:r>
              <w:rPr>
                <w:rFonts w:ascii="Inter" w:hAnsi="Inter" w:cs="Inter"/>
                <w:color w:val="2D2D2D"/>
                <w:sz w:val="21"/>
              </w:rPr>
              <w:t xml:space="preserve">These functions recalculate unpredictably or hide their inputs from review, so the number can change with no visible cause.</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Replace the function with a stable equivalent that references fixed ranges or a dated input cell.</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B45309"/>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9.  </w:t>
            </w:r>
            <w:r>
              <w:rPr>
                <w:rFonts w:ascii="Inter" w:hAnsi="Inter" w:cs="Inter"/>
                <w:b/>
                <w:color w:val="B45309"/>
                <w:sz w:val="22"/>
              </w:rPr>
              <w:t xml:space="preserve">MEDIUM</w:t>
            </w:r>
            <w:r>
              <w:rPr>
                <w:rFonts w:ascii="Inter" w:hAnsi="Inter" w:cs="Inter"/>
                <w:b/>
                <w:color w:val="1A1D1B"/>
                <w:sz w:val="22"/>
              </w:rPr>
              <w:t xml:space="preserve">  —  Formula references an entire column or row</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WholeCol!A1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formula points at a whole column or row rather than a bounded range.</w:t>
            </w:r>
          </w:p>
          <w:p>
            <w:pPr>
              <w:spacing w:before="0" w:after="60"/>
            </w:pPr>
            <w:r>
              <w:rPr>
                <w:rFonts w:ascii="Inter" w:hAnsi="Inter" w:cs="Inter"/>
                <w:b/>
                <w:color w:val="6B7280"/>
                <w:sz w:val="21"/>
              </w:rPr>
              <w:t xml:space="preserve">Why it matters: </w:t>
            </w:r>
            <w:r>
              <w:rPr>
                <w:rFonts w:ascii="Inter" w:hAnsi="Inter" w:cs="Inter"/>
                <w:color w:val="2D2D2D"/>
                <w:sz w:val="21"/>
              </w:rPr>
              <w:t xml:space="preserve">Whole-column references pull in anything later added below the intended data, which can quietly change totals, and they slow the model down.</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Limit the reference to the intended range or a named range of fixed extent.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B45309"/>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10.  </w:t>
            </w:r>
            <w:r>
              <w:rPr>
                <w:rFonts w:ascii="Inter" w:hAnsi="Inter" w:cs="Inter"/>
                <w:b/>
                <w:color w:val="B45309"/>
                <w:sz w:val="22"/>
              </w:rPr>
              <w:t xml:space="preserve">MEDIUM</w:t>
            </w:r>
            <w:r>
              <w:rPr>
                <w:rFonts w:ascii="Inter" w:hAnsi="Inter" w:cs="Inter"/>
                <w:b/>
                <w:color w:val="1A1D1B"/>
                <w:sz w:val="22"/>
              </w:rPr>
              <w:t xml:space="preserve">  —  External link not held as a named reference</w:t>
            </w:r>
          </w:p>
          <w:p>
            <w:pPr>
              <w:spacing w:before="0" w:after="60"/>
            </w:pPr>
            <w:r>
              <w:rPr>
                <w:rFonts w:ascii="Inter" w:hAnsi="Inter" w:cs="Inter"/>
                <w:b/>
                <w:color w:val="6B7280"/>
                <w:sz w:val="21"/>
              </w:rPr>
              <w:t xml:space="preserve">Affected: </w:t>
            </w:r>
            <w:r>
              <w:rPr>
                <w:rFonts w:ascii="Inter" w:hAnsi="Inter" w:cs="Inter"/>
                <w:color w:val="2D2D2D"/>
                <w:sz w:val="21"/>
              </w:rPr>
              <w:t xml:space="preserve">Workbook-level (1 occurrence)</w:t>
            </w:r>
          </w:p>
          <w:p>
            <w:pPr>
              <w:spacing w:before="0" w:after="60"/>
            </w:pPr>
            <w:r>
              <w:rPr>
                <w:rFonts w:ascii="Inter" w:hAnsi="Inter" w:cs="Inter"/>
                <w:b/>
                <w:color w:val="6B7280"/>
                <w:sz w:val="21"/>
              </w:rPr>
              <w:t xml:space="preserve">What we found: </w:t>
            </w:r>
            <w:r>
              <w:rPr>
                <w:rFonts w:ascii="Inter" w:hAnsi="Inter" w:cs="Inter"/>
                <w:color w:val="2D2D2D"/>
                <w:sz w:val="21"/>
              </w:rPr>
              <w:t xml:space="preserve">A link to outside data points straight at a cell address rather than a named, labelled reference.</w:t>
            </w:r>
          </w:p>
          <w:p>
            <w:pPr>
              <w:spacing w:before="0" w:after="60"/>
            </w:pPr>
            <w:r>
              <w:rPr>
                <w:rFonts w:ascii="Inter" w:hAnsi="Inter" w:cs="Inter"/>
                <w:b/>
                <w:color w:val="6B7280"/>
                <w:sz w:val="21"/>
              </w:rPr>
              <w:t xml:space="preserve">Why it matters: </w:t>
            </w:r>
            <w:r>
              <w:rPr>
                <w:rFonts w:ascii="Inter" w:hAnsi="Inter" w:cs="Inter"/>
                <w:color w:val="2D2D2D"/>
                <w:sz w:val="21"/>
              </w:rPr>
              <w:t xml:space="preserve">Raw external cell links are easy to break and give a reviewer no indication of what the value represents.</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Give the external source a clear named reference, or bring the value in as a labelled input.</w:t>
            </w:r>
          </w:p>
        </w:tc>
      </w:tr>
    </w:tbl>
    <w:p>
      <w:pPr>
        <w:spacing w:before="0" w:after="60"/>
      </w:pPr>
      <w:r>
        <w:rPr>
          <w:rFonts w:ascii="Inter" w:hAnsi="Inter" w:cs="Inter"/>
          <w:color w:val="2D2D2D"/>
          <w:sz w:val="18"/>
        </w:rPr>
        <w:t xml:space="preserve"/>
      </w:r>
    </w:p>
    <w:p>
      <w:pPr>
        <w:spacing w:before="960" w:after="180"/>
        <w:keepNext/>
        <w:pBdr>
          <w:bottom w:val="single" w:sz="6" w:space="4" w:color="E5E7EB"/>
        </w:pBdr>
      </w:pPr>
      <w:r>
        <w:rPr>
          <w:rFonts w:ascii="Inter" w:hAnsi="Inter" w:cs="Inter"/>
          <w:b/>
          <w:color w:val="1A1D1B"/>
          <w:sz w:val="22"/>
        </w:rPr>
        <w:t xml:space="preserve">5. Low Findings</w:t>
      </w:r>
    </w:p>
    <w:tbl>
      <w:tblPr>
        <w:tblW w:w="9360" w:type="dxa"/>
        <w:tblLayout w:type="fixed"/>
      </w:tblPr>
      <w:tblGrid>
        <w:gridCol w:w="9360"/>
      </w:tblGrid>
      <w:tr>
        <w:trPr>
          <w:cantSplit/>
        </w:trPr>
        <w:tc>
          <w:tcPr>
            <w:tcW w:w="9360" w:type="dxa"/>
            <w:tcBorders>
              <w:top w:val="single" w:sz="4" w:space="0" w:color="D1D5DB"/>
              <w:left w:val="single" w:sz="24" w:space="0" w:color="004800"/>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11.  </w:t>
            </w:r>
            <w:r>
              <w:rPr>
                <w:rFonts w:ascii="Inter" w:hAnsi="Inter" w:cs="Inter"/>
                <w:b/>
                <w:color w:val="004800"/>
                <w:sz w:val="22"/>
              </w:rPr>
              <w:t xml:space="preserve">LOW</w:t>
            </w:r>
            <w:r>
              <w:rPr>
                <w:rFonts w:ascii="Inter" w:hAnsi="Inter" w:cs="Inter"/>
                <w:b/>
                <w:color w:val="1A1D1B"/>
                <w:sz w:val="22"/>
              </w:rPr>
              <w:t xml:space="preserve">  —  Legacy array formula</w:t>
            </w:r>
          </w:p>
          <w:p>
            <w:pPr>
              <w:spacing w:before="0" w:after="60"/>
            </w:pPr>
            <w:r>
              <w:rPr>
                <w:rFonts w:ascii="Inter" w:hAnsi="Inter" w:cs="Inter"/>
                <w:b/>
                <w:color w:val="6B7280"/>
                <w:sz w:val="21"/>
              </w:rPr>
              <w:t xml:space="preserve">Affected ranges: </w:t>
            </w:r>
          </w:p>
          <w:p>
            <w:pPr>
              <w:spacing w:before="0" w:after="60"/>
            </w:pPr>
            <w:r>
              <w:rPr>
                <w:rFonts w:ascii="IBM Plex Mono" w:hAnsi="IBM Plex Mono" w:cs="IBM Plex Mono"/>
                <w:color w:val="2D2D2D"/>
                <w:sz w:val="18"/>
              </w:rPr>
              <w:t xml:space="preserve">ArrayFormula!A1 — 1 cell</w:t>
            </w:r>
          </w:p>
          <w:p>
            <w:pPr>
              <w:spacing w:before="0" w:after="60"/>
            </w:pPr>
            <w:r>
              <w:rPr>
                <w:rFonts w:ascii="Inter" w:hAnsi="Inter" w:cs="Inter"/>
                <w:b/>
                <w:color w:val="6B7280"/>
                <w:sz w:val="21"/>
              </w:rPr>
              <w:t xml:space="preserve">What we found: </w:t>
            </w:r>
            <w:r>
              <w:rPr>
                <w:rFonts w:ascii="Inter" w:hAnsi="Inter" w:cs="Inter"/>
                <w:color w:val="2D2D2D"/>
                <w:sz w:val="21"/>
              </w:rPr>
              <w:t xml:space="preserve">A cell uses an old-style array (Ctrl+Shift+Enter) formula.</w:t>
            </w:r>
          </w:p>
          <w:p>
            <w:pPr>
              <w:spacing w:before="0" w:after="60"/>
            </w:pPr>
            <w:r>
              <w:rPr>
                <w:rFonts w:ascii="Inter" w:hAnsi="Inter" w:cs="Inter"/>
                <w:b/>
                <w:color w:val="6B7280"/>
                <w:sz w:val="21"/>
              </w:rPr>
              <w:t xml:space="preserve">Why it matters: </w:t>
            </w:r>
            <w:r>
              <w:rPr>
                <w:rFonts w:ascii="Inter" w:hAnsi="Inter" w:cs="Inter"/>
                <w:color w:val="2D2D2D"/>
                <w:sz w:val="21"/>
              </w:rPr>
              <w:t xml:space="preserve">Legacy array formulas are fragile: they break when rows or columns are inserted and behave differently across Excel versions.</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Rewrite the calculation using standard formulas or modern dynamic-array functions.</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004800"/>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6B7280"/>
                <w:sz w:val="22"/>
              </w:rPr>
              <w:t xml:space="preserve">12.  </w:t>
            </w:r>
            <w:r>
              <w:rPr>
                <w:rFonts w:ascii="Inter" w:hAnsi="Inter" w:cs="Inter"/>
                <w:b/>
                <w:color w:val="004800"/>
                <w:sz w:val="22"/>
              </w:rPr>
              <w:t xml:space="preserve">LOW</w:t>
            </w:r>
            <w:r>
              <w:rPr>
                <w:rFonts w:ascii="Inter" w:hAnsi="Inter" w:cs="Inter"/>
                <w:b/>
                <w:color w:val="1A1D1B"/>
                <w:sz w:val="22"/>
              </w:rPr>
              <w:t xml:space="preserve">  —  No contents or navigation sheet</w:t>
            </w:r>
          </w:p>
          <w:p>
            <w:pPr>
              <w:spacing w:before="0" w:after="60"/>
            </w:pPr>
            <w:r>
              <w:rPr>
                <w:rFonts w:ascii="Inter" w:hAnsi="Inter" w:cs="Inter"/>
                <w:b/>
                <w:color w:val="6B7280"/>
                <w:sz w:val="21"/>
              </w:rPr>
              <w:t xml:space="preserve">Affected: </w:t>
            </w:r>
            <w:r>
              <w:rPr>
                <w:rFonts w:ascii="Inter" w:hAnsi="Inter" w:cs="Inter"/>
                <w:color w:val="2D2D2D"/>
                <w:sz w:val="21"/>
              </w:rPr>
              <w:t xml:space="preserve">Workbook-level (1 occurrence)</w:t>
            </w:r>
          </w:p>
          <w:p>
            <w:pPr>
              <w:spacing w:before="0" w:after="60"/>
            </w:pPr>
            <w:r>
              <w:rPr>
                <w:rFonts w:ascii="Inter" w:hAnsi="Inter" w:cs="Inter"/>
                <w:b/>
                <w:color w:val="6B7280"/>
                <w:sz w:val="21"/>
              </w:rPr>
              <w:t xml:space="preserve">What we found: </w:t>
            </w:r>
            <w:r>
              <w:rPr>
                <w:rFonts w:ascii="Inter" w:hAnsi="Inter" w:cs="Inter"/>
                <w:color w:val="2D2D2D"/>
                <w:sz w:val="21"/>
              </w:rPr>
              <w:t xml:space="preserve">The workbook has no table-of-contents or index sheet.</w:t>
            </w:r>
          </w:p>
          <w:p>
            <w:pPr>
              <w:spacing w:before="0" w:after="60"/>
            </w:pPr>
            <w:r>
              <w:rPr>
                <w:rFonts w:ascii="Inter" w:hAnsi="Inter" w:cs="Inter"/>
                <w:b/>
                <w:color w:val="6B7280"/>
                <w:sz w:val="21"/>
              </w:rPr>
              <w:t xml:space="preserve">Why it matters: </w:t>
            </w:r>
            <w:r>
              <w:rPr>
                <w:rFonts w:ascii="Inter" w:hAnsi="Inter" w:cs="Inter"/>
                <w:color w:val="2D2D2D"/>
                <w:sz w:val="21"/>
              </w:rPr>
              <w:t xml:space="preserve">In a large model, no contents sheet means a reviewer has to hunt for the sheet they need, which slows and weakens review.</w:t>
            </w:r>
          </w:p>
          <w:p>
            <w:pPr>
              <w:spacing w:before="0" w:after="60"/>
            </w:pPr>
            <w:r>
              <w:rPr>
                <w:rFonts w:ascii="Inter" w:hAnsi="Inter" w:cs="Inter"/>
                <w:b/>
                <w:color w:val="6B7280"/>
                <w:sz w:val="21"/>
              </w:rPr>
              <w:t xml:space="preserve">Recommended action: </w:t>
            </w:r>
            <w:r>
              <w:rPr>
                <w:rFonts w:ascii="Inter" w:hAnsi="Inter" w:cs="Inter"/>
                <w:color w:val="2D2D2D"/>
                <w:sz w:val="21"/>
              </w:rPr>
              <w:t xml:space="preserve">Consider adding a contents or navigation sheet where workbook size and complexity make navigation difficult.</w:t>
            </w:r>
          </w:p>
        </w:tc>
      </w:tr>
    </w:tbl>
    <w:p>
      <w:pPr>
        <w:spacing w:before="0" w:after="60"/>
      </w:pPr>
      <w:r>
        <w:rPr>
          <w:rFonts w:ascii="Inter" w:hAnsi="Inter" w:cs="Inter"/>
          <w:color w:val="2D2D2D"/>
          <w:sz w:val="18"/>
        </w:rPr>
        <w:t xml:space="preserve"/>
      </w:r>
    </w:p>
    <w:p>
      <w:pPr>
        <w:spacing w:before="960" w:after="180"/>
        <w:keepNext/>
        <w:pBdr>
          <w:bottom w:val="single" w:sz="6" w:space="4" w:color="E5E7EB"/>
        </w:pBdr>
      </w:pPr>
      <w:r>
        <w:rPr>
          <w:rFonts w:ascii="Inter" w:hAnsi="Inter" w:cs="Inter"/>
          <w:b/>
          <w:color w:val="1A1D1B"/>
          <w:sz w:val="22"/>
        </w:rPr>
        <w:t xml:space="preserve">6. Scope and Report Information</w:t>
      </w:r>
    </w:p>
    <w:tbl>
      <w:tblPr>
        <w:tblW w:w="9360" w:type="dxa"/>
        <w:tblLayout w:type="fixed"/>
        <w:tblBorders>
          <w:top w:val="single" w:sz="4" w:space="0" w:color="D1D5DB"/>
          <w:left w:val="nil"/>
          <w:bottom w:val="single" w:sz="4" w:space="0" w:color="D1D5DB"/>
          <w:right w:val="nil"/>
          <w:insideH w:val="single" w:sz="2" w:space="0" w:color="E5E7EB"/>
          <w:insideV w:val="nil"/>
        </w:tblBorders>
      </w:tblPr>
      <w:tblGrid>
        <w:gridCol w:w="2800"/>
        <w:gridCol w:w="6560"/>
      </w:tblGrid>
      <w:tr>
        <w:tc>
          <w:tcPr>
            <w:shd w:val="clear" w:color="auto" w:fill="F7F8F7"/>
          </w:tcPr>
          <w:p>
            <w:pPr>
              <w:spacing w:before="0" w:after="60"/>
            </w:pPr>
            <w:r>
              <w:rPr>
                <w:rFonts w:ascii="Inter" w:hAnsi="Inter" w:cs="Inter"/>
                <w:b/>
                <w:caps/>
                <w:color w:val="6B7280"/>
                <w:sz w:val="18"/>
              </w:rPr>
              <w:t xml:space="preserve">Field</w:t>
            </w:r>
          </w:p>
        </w:tc>
        <w:tc>
          <w:tcPr>
            <w:shd w:val="clear" w:color="auto" w:fill="F7F8F7"/>
          </w:tcPr>
          <w:p>
            <w:pPr>
              <w:spacing w:before="0" w:after="60"/>
            </w:pPr>
            <w:r>
              <w:rPr>
                <w:rFonts w:ascii="Inter" w:hAnsi="Inter" w:cs="Inter"/>
                <w:b/>
                <w:caps/>
                <w:color w:val="6B7280"/>
                <w:sz w:val="18"/>
              </w:rPr>
              <w:t xml:space="preserve">Value</w:t>
            </w:r>
          </w:p>
        </w:tc>
      </w:tr>
      <w:tr>
        <w:trPr>
          <w:cantSplit/>
        </w:trPr>
        <w:tc>
          <w:tcPr/>
          <w:p>
            <w:pPr>
              <w:spacing w:before="0" w:after="60"/>
            </w:pPr>
            <w:r>
              <w:rPr>
                <w:rFonts w:ascii="Inter" w:hAnsi="Inter" w:cs="Inter"/>
                <w:color w:val="2D2D2D"/>
                <w:sz w:val="21"/>
              </w:rPr>
              <w:t xml:space="preserve">Checks performed</w:t>
            </w:r>
          </w:p>
        </w:tc>
        <w:tc>
          <w:tcPr/>
          <w:p>
            <w:pPr>
              <w:spacing w:before="0" w:after="60"/>
            </w:pPr>
            <w:r>
              <w:rPr>
                <w:rFonts w:ascii="Inter" w:hAnsi="Inter" w:cs="Inter"/>
                <w:color w:val="2D2D2D"/>
                <w:sz w:val="21"/>
              </w:rPr>
              <w:t xml:space="preserve">729</w:t>
            </w:r>
          </w:p>
        </w:tc>
      </w:tr>
      <w:tr>
        <w:trPr>
          <w:cantSplit/>
        </w:trPr>
        <w:tc>
          <w:tcPr>
            <w:shd w:val="clear" w:color="auto" w:fill="F7F8F7"/>
          </w:tcPr>
          <w:p>
            <w:pPr>
              <w:spacing w:before="0" w:after="60"/>
            </w:pPr>
            <w:r>
              <w:rPr>
                <w:rFonts w:ascii="Inter" w:hAnsi="Inter" w:cs="Inter"/>
                <w:color w:val="2D2D2D"/>
                <w:sz w:val="21"/>
              </w:rPr>
              <w:t xml:space="preserve">Checks passed</w:t>
            </w:r>
          </w:p>
        </w:tc>
        <w:tc>
          <w:tcPr>
            <w:shd w:val="clear" w:color="auto" w:fill="F7F8F7"/>
          </w:tcPr>
          <w:p>
            <w:pPr>
              <w:spacing w:before="0" w:after="60"/>
            </w:pPr>
            <w:r>
              <w:rPr>
                <w:rFonts w:ascii="Inter" w:hAnsi="Inter" w:cs="Inter"/>
                <w:color w:val="2D2D2D"/>
                <w:sz w:val="21"/>
              </w:rPr>
              <w:t xml:space="preserve">714</w:t>
            </w:r>
          </w:p>
        </w:tc>
      </w:tr>
      <w:tr>
        <w:trPr>
          <w:cantSplit/>
        </w:trPr>
        <w:tc>
          <w:tcPr/>
          <w:p>
            <w:pPr>
              <w:spacing w:before="0" w:after="60"/>
            </w:pPr>
            <w:r>
              <w:rPr>
                <w:rFonts w:ascii="Inter" w:hAnsi="Inter" w:cs="Inter"/>
                <w:color w:val="2D2D2D"/>
                <w:sz w:val="21"/>
              </w:rPr>
              <w:t xml:space="preserve">Findings raised</w:t>
            </w:r>
          </w:p>
        </w:tc>
        <w:tc>
          <w:tcPr/>
          <w:p>
            <w:pPr>
              <w:spacing w:before="0" w:after="60"/>
            </w:pPr>
            <w:r>
              <w:rPr>
                <w:rFonts w:ascii="Inter" w:hAnsi="Inter" w:cs="Inter"/>
                <w:color w:val="2D2D2D"/>
                <w:sz w:val="21"/>
              </w:rPr>
              <w:t xml:space="preserve">12 groups, 12 occurrences</w:t>
            </w:r>
          </w:p>
        </w:tc>
      </w:tr>
      <w:tr>
        <w:trPr>
          <w:cantSplit/>
        </w:trPr>
        <w:tc>
          <w:tcPr>
            <w:shd w:val="clear" w:color="auto" w:fill="F7F8F7"/>
          </w:tcPr>
          <w:p>
            <w:pPr>
              <w:spacing w:before="0" w:after="60"/>
            </w:pPr>
            <w:r>
              <w:rPr>
                <w:rFonts w:ascii="Inter" w:hAnsi="Inter" w:cs="Inter"/>
                <w:color w:val="2D2D2D"/>
                <w:sz w:val="21"/>
              </w:rPr>
              <w:t xml:space="preserve">Not tested</w:t>
            </w:r>
          </w:p>
        </w:tc>
        <w:tc>
          <w:tcPr>
            <w:shd w:val="clear" w:color="auto" w:fill="F7F8F7"/>
          </w:tcPr>
          <w:p>
            <w:pPr>
              <w:spacing w:before="0" w:after="60"/>
            </w:pPr>
            <w:r>
              <w:rPr>
                <w:rFonts w:ascii="Inter" w:hAnsi="Inter" w:cs="Inter"/>
                <w:color w:val="2D2D2D"/>
                <w:sz w:val="21"/>
              </w:rPr>
              <w:t xml:space="preserve">3 — checks that could not be conclusively assessed</w:t>
            </w:r>
          </w:p>
        </w:tc>
      </w:tr>
      <w:tr>
        <w:trPr>
          <w:cantSplit/>
        </w:trPr>
        <w:tc>
          <w:tcPr/>
          <w:p>
            <w:pPr>
              <w:spacing w:before="0" w:after="60"/>
            </w:pPr>
            <w:r>
              <w:rPr>
                <w:rFonts w:ascii="Inter" w:hAnsi="Inter" w:cs="Inter"/>
                <w:color w:val="2D2D2D"/>
                <w:sz w:val="21"/>
              </w:rPr>
              <w:t xml:space="preserve">Workbook fingerprint</w:t>
            </w:r>
          </w:p>
        </w:tc>
        <w:tc>
          <w:tcPr/>
          <w:p>
            <w:pPr>
              <w:spacing w:before="0" w:after="60"/>
            </w:pPr>
            <w:r>
              <w:rPr>
                <w:rFonts w:ascii="Inter" w:hAnsi="Inter" w:cs="Inter"/>
                <w:color w:val="2D2D2D"/>
                <w:sz w:val="21"/>
              </w:rPr>
              <w:t xml:space="preserve">fast-vio</w:t>
            </w:r>
          </w:p>
        </w:tc>
      </w:tr>
      <w:tr>
        <w:trPr>
          <w:cantSplit/>
        </w:trPr>
        <w:tc>
          <w:tcPr>
            <w:shd w:val="clear" w:color="auto" w:fill="F7F8F7"/>
          </w:tcPr>
          <w:p>
            <w:pPr>
              <w:spacing w:before="0" w:after="60"/>
            </w:pPr>
            <w:r>
              <w:rPr>
                <w:rFonts w:ascii="Inter" w:hAnsi="Inter" w:cs="Inter"/>
                <w:color w:val="2D2D2D"/>
                <w:sz w:val="21"/>
              </w:rPr>
              <w:t xml:space="preserve">Product version</w:t>
            </w:r>
          </w:p>
        </w:tc>
        <w:tc>
          <w:tcPr>
            <w:shd w:val="clear" w:color="auto" w:fill="F7F8F7"/>
          </w:tcPr>
          <w:p>
            <w:pPr>
              <w:spacing w:before="0" w:after="60"/>
            </w:pPr>
            <w:r>
              <w:rPr>
                <w:rFonts w:ascii="Inter" w:hAnsi="Inter" w:cs="Inter"/>
                <w:color w:val="2D2D2D"/>
                <w:sz w:val="21"/>
              </w:rPr>
              <w:t xml:space="preserve">OXXON FAST 2.0.0</w:t>
            </w:r>
          </w:p>
        </w:tc>
      </w:tr>
      <w:tr>
        <w:trPr>
          <w:cantSplit/>
        </w:trPr>
        <w:tc>
          <w:tcPr/>
          <w:p>
            <w:pPr>
              <w:spacing w:before="0" w:after="60"/>
            </w:pPr>
            <w:r>
              <w:rPr>
                <w:rFonts w:ascii="Inter" w:hAnsi="Inter" w:cs="Inter"/>
                <w:color w:val="2D2D2D"/>
                <w:sz w:val="21"/>
              </w:rPr>
              <w:t xml:space="preserve">Reproducibility</w:t>
            </w:r>
          </w:p>
        </w:tc>
        <w:tc>
          <w:tcPr/>
          <w:p>
            <w:pPr>
              <w:spacing w:before="0" w:after="60"/>
            </w:pPr>
            <w:r>
              <w:rPr>
                <w:rFonts w:ascii="Inter" w:hAnsi="Inter" w:cs="Inter"/>
                <w:color w:val="2D2D2D"/>
                <w:sz w:val="21"/>
              </w:rPr>
              <w:t xml:space="preserve">The same file reviewed again produces the same report.</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D1D5DB"/>
              <w:bottom w:val="single" w:sz="4" w:space="0" w:color="D1D5DB"/>
              <w:right w:val="single" w:sz="4" w:space="0" w:color="D1D5DB"/>
            </w:tcBorders>
            <w:shd w:val="clear" w:color="auto" w:fill="F7F8F7"/>
            <w:tcMar>
              <w:top w:w="60" w:type="dxa"/>
              <w:left w:w="150" w:type="dxa"/>
              <w:bottom w:w="60" w:type="dxa"/>
              <w:right w:w="150" w:type="dxa"/>
            </w:tcMar>
          </w:tcPr>
          <w:p>
            <w:pPr>
              <w:spacing w:before="0" w:after="60"/>
            </w:pPr>
            <w:r>
              <w:rPr>
                <w:rFonts w:ascii="Inter" w:hAnsi="Inter" w:cs="Inter"/>
                <w:b/>
                <w:caps/>
                <w:color w:val="6B7280"/>
                <w:sz w:val="18"/>
              </w:rPr>
              <w:t xml:space="preserve">SCOPE   </w:t>
            </w:r>
            <w:r>
              <w:rPr>
                <w:rFonts w:ascii="Inter" w:hAnsi="Inter" w:cs="Inter"/>
                <w:color w:val="6B7280"/>
                <w:sz w:val="18"/>
              </w:rPr>
              <w:t xml:space="preserve">FAST assesses modelling practice and presentation. It does not establish that the workbook's calculations are correct. Some aspects requiring human judgement are outside this automated review.</w:t>
            </w:r>
          </w:p>
          <w:p>
            <w:pPr>
              <w:spacing w:before="0" w:after="60"/>
            </w:pPr>
            <w:r>
              <w:rPr>
                <w:rFonts w:ascii="Inter" w:hAnsi="Inter" w:cs="Inter"/>
                <w:color w:val="6B7280"/>
                <w:sz w:val="18"/>
              </w:rPr>
              <w:t xml:space="preserve">This review checks for specific structural signals, such as whether a recognised contents or navigation sheet is present. It does not judge the qualities that require human review: whether the overall tab flow, sheet ordering and navigation are effective, whether each sheet serves one clear purpose, whether labels are clear, the balance of flags versus nested logic, and whether the model suits its intended purpose.</w:t>
            </w:r>
          </w:p>
        </w:tc>
      </w:tr>
    </w:tbl>
    <w:p>
      <w:pPr>
        <w:spacing w:before="960" w:after="180"/>
        <w:keepNext/>
        <w:pBdr>
          <w:bottom w:val="single" w:sz="6" w:space="4" w:color="E5E7EB"/>
        </w:pBdr>
      </w:pPr>
      <w:r>
        <w:rPr>
          <w:rFonts w:ascii="Inter" w:hAnsi="Inter" w:cs="Inter"/>
          <w:b/>
          <w:color w:val="1A1D1B"/>
          <w:sz w:val="22"/>
        </w:rPr>
        <w:t xml:space="preserve">7. Conclusion</w:t>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FFFFF"/>
            <w:tcMar>
              <w:top w:w="60" w:type="dxa"/>
              <w:left w:w="150" w:type="dxa"/>
              <w:bottom w:w="60" w:type="dxa"/>
              <w:right w:w="150" w:type="dxa"/>
            </w:tcMar>
          </w:tcPr>
          <w:p>
            <w:pPr>
              <w:spacing w:before="0" w:after="60"/>
            </w:pPr>
            <w:r>
              <w:rPr>
                <w:rFonts w:ascii="Inter" w:hAnsi="Inter" w:cs="Inter"/>
                <w:b/>
                <w:color w:val="1A1D1B"/>
                <w:sz w:val="24"/>
              </w:rPr>
              <w:t xml:space="preserve">The workbook remains subject to remediation and reviewer confirmation.</w:t>
            </w:r>
          </w:p>
          <w:p>
            <w:pPr>
              <w:spacing w:before="0" w:after="60"/>
            </w:pPr>
            <w:r>
              <w:rPr>
                <w:rFonts w:ascii="Inter" w:hAnsi="Inter" w:cs="Inter"/>
                <w:color w:val="2D2D2D"/>
                <w:sz w:val="21"/>
              </w:rPr>
              <w:t xml:space="preserve">FAST identified 1 Critical and 3 High modelling-practice issues, together with 6 Medium and 2 Low issues across the workbook. Critical and High findings represent the immediate review priority, while Medium findings should be addressed as part of the remediation process and Low findings considered as model-quality improvements. 3 checks could not be conclusively assessed and therefore remain subject to reviewer judgement.</w:t>
            </w:r>
          </w:p>
          <w:p>
            <w:pPr>
              <w:spacing w:before="0" w:after="60"/>
            </w:pPr>
            <w:r>
              <w:rPr>
                <w:rFonts w:ascii="Inter" w:hAnsi="Inter" w:cs="Inter"/>
                <w:color w:val="2D2D2D"/>
                <w:sz w:val="21"/>
              </w:rPr>
              <w:t xml:space="preserve">The detailed findings above identify the affected cells, ranges or workbook-level conditions and the required actions. After remediation and confirmation, re-run FAST to establish whether the identified conditions remain and to produce an updated review record.</w:t>
            </w:r>
          </w:p>
        </w:tc>
      </w:tr>
    </w:tbl>
    <w:p>
      <w:pPr>
        <w:spacing w:before="0" w:after="60"/>
      </w:pPr>
      <w:r>
        <w:rPr>
          <w:rFonts w:ascii="Inter" w:hAnsi="Inter" w:cs="Inter"/>
          <w:color w:val="2D2D2D"/>
          <w:sz w:val="18"/>
        </w:rPr>
        <w:t xml:space="preserve"/>
      </w:r>
    </w:p>
    <w:tbl>
      <w:tblPr>
        <w:tblW w:w="9360" w:type="dxa"/>
        <w:tblLayout w:type="fixed"/>
      </w:tblPr>
      <w:tblGrid>
        <w:gridCol w:w="9360"/>
      </w:tblGrid>
      <w:tr>
        <w:trPr>
          <w:cantSplit/>
        </w:trPr>
        <w:tc>
          <w:tcPr>
            <w:tcW w:w="9360" w:type="dxa"/>
            <w:tcBorders>
              <w:top w:val="single" w:sz="4" w:space="0" w:color="D1D5DB"/>
              <w:left w:val="single" w:sz="24" w:space="0" w:color="991B1B"/>
              <w:bottom w:val="single" w:sz="4" w:space="0" w:color="D1D5DB"/>
              <w:right w:val="single" w:sz="4" w:space="0" w:color="D1D5DB"/>
            </w:tcBorders>
            <w:shd w:val="clear" w:color="auto" w:fill="F7F8F7"/>
            <w:tcMar>
              <w:top w:w="60" w:type="dxa"/>
              <w:left w:w="150" w:type="dxa"/>
              <w:bottom w:w="60" w:type="dxa"/>
              <w:right w:w="150" w:type="dxa"/>
            </w:tcMar>
          </w:tcPr>
          <w:p>
            <w:pPr>
              <w:spacing w:before="0" w:after="0"/>
            </w:pPr>
            <w:r>
              <w:rPr>
                <w:rFonts w:ascii="Inter" w:hAnsi="Inter" w:cs="Inter"/>
                <w:b/>
                <w:color w:val="1A1D1B"/>
                <w:sz w:val="21"/>
              </w:rPr>
              <w:t xml:space="preserve">Recommended model status: </w:t>
            </w:r>
            <w:r>
              <w:rPr>
                <w:rFonts w:ascii="Inter" w:hAnsi="Inter" w:cs="Inter"/>
                <w:b/>
                <w:color w:val="1A1D1B"/>
                <w:sz w:val="21"/>
              </w:rPr>
              <w:t xml:space="preserve">REVIEW REQUIRED</w:t>
            </w:r>
          </w:p>
        </w:tc>
      </w:tr>
    </w:tbl>
    <w:p>
      <w:pPr>
        <w:spacing w:before="240" w:after="60"/>
        <w:pBdr>
          <w:bottom w:val="single" w:sz="6" w:space="4" w:color="E5E7EB"/>
        </w:pBdr>
      </w:pPr>
      <w:r>
        <w:rPr>
          <w:rFonts w:ascii="Inter" w:hAnsi="Inter" w:cs="Inter"/>
          <w:color w:val="2D2D2D"/>
          <w:sz w:val="18"/>
        </w:rPr>
        <w:t xml:space="preserve"/>
      </w:r>
    </w:p>
    <w:p>
      <w:pPr>
        <w:spacing w:before="0" w:after="0"/>
      </w:pPr>
      <w:r>
        <w:rPr>
          <w:rFonts w:ascii="IBM Plex Mono" w:hAnsi="IBM Plex Mono" w:cs="IBM Plex Mono"/>
          <w:color w:val="6B7280"/>
          <w:sz w:val="18"/>
        </w:rPr>
        <w:t xml:space="preserve">OXXON FAST™ · Technical Report · fast_violations.xlsx · fast-sample-report-0001 · CONFIDENTIAL</w:t>
      </w:r>
    </w:p>
    <w:sectPr>
      <w:pgSz w:w="12240" w:h="15840"/>
      <w:pgMar w:top="1440" w:right="1440" w:bottom="1440" w:left="1440" w:header="720" w:footer="720" w:gutter="0"/>
    </w:sectPr>
  </w:body>
</w:document>
</file>